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069F">
      <w:pPr>
        <w:pStyle w:val="a6"/>
        <w:rPr>
          <w:rtl/>
        </w:rPr>
      </w:pPr>
      <w:r>
        <w:rPr>
          <w:rtl/>
        </w:rPr>
        <w:t>بســـم الله الرحمـن الـرحيـم</w:t>
      </w:r>
    </w:p>
    <w:p w:rsidR="00000000" w:rsidRDefault="0096069F">
      <w:pPr>
        <w:jc w:val="center"/>
        <w:rPr>
          <w:rFonts w:cs="Tahoma"/>
          <w:sz w:val="28"/>
          <w:szCs w:val="40"/>
          <w:rtl/>
        </w:rPr>
      </w:pPr>
      <w:r>
        <w:rPr>
          <w:rFonts w:cs="Tahoma"/>
          <w:sz w:val="28"/>
          <w:szCs w:val="40"/>
          <w:rtl/>
        </w:rPr>
        <w:t>تحليل جغرافي لتـفـاعل عـناصر النظـام الحـضري</w:t>
      </w:r>
    </w:p>
    <w:p w:rsidR="00000000" w:rsidRDefault="0096069F">
      <w:pPr>
        <w:jc w:val="center"/>
        <w:rPr>
          <w:rFonts w:cs="Tahoma"/>
          <w:sz w:val="28"/>
          <w:szCs w:val="40"/>
          <w:rtl/>
        </w:rPr>
      </w:pPr>
      <w:r>
        <w:rPr>
          <w:rFonts w:cs="Tahoma"/>
          <w:sz w:val="28"/>
          <w:szCs w:val="40"/>
          <w:rtl/>
        </w:rPr>
        <w:t>فـي مـحـافظـه صلاح الـدين : 1997</w:t>
      </w:r>
    </w:p>
    <w:p w:rsidR="00000000" w:rsidRDefault="0096069F">
      <w:pPr>
        <w:rPr>
          <w:rFonts w:cs="MS Sans Serif"/>
          <w:b/>
          <w:bCs/>
          <w:sz w:val="28"/>
          <w:szCs w:val="32"/>
          <w:rtl/>
        </w:rPr>
      </w:pPr>
      <w:r>
        <w:rPr>
          <w:rFonts w:cs="DecoType Naskh Variants"/>
          <w:b/>
          <w:bCs/>
          <w:sz w:val="28"/>
          <w:szCs w:val="32"/>
          <w:rtl/>
        </w:rPr>
        <w:t xml:space="preserve">                  </w:t>
      </w:r>
      <w:r>
        <w:rPr>
          <w:rFonts w:cs="MS Sans Serif"/>
          <w:b/>
          <w:bCs/>
          <w:sz w:val="28"/>
          <w:szCs w:val="32"/>
          <w:rtl/>
        </w:rPr>
        <w:t xml:space="preserve">                                           </w:t>
      </w:r>
    </w:p>
    <w:p w:rsidR="00000000" w:rsidRDefault="0096069F">
      <w:pPr>
        <w:rPr>
          <w:rFonts w:cs="MS Sans Serif"/>
          <w:b/>
          <w:bCs/>
          <w:sz w:val="28"/>
          <w:szCs w:val="32"/>
          <w:rtl/>
        </w:rPr>
      </w:pPr>
      <w:r>
        <w:rPr>
          <w:rFonts w:cs="MS Sans Serif"/>
          <w:b/>
          <w:bCs/>
          <w:sz w:val="28"/>
          <w:szCs w:val="32"/>
          <w:rtl/>
        </w:rPr>
        <w:tab/>
      </w:r>
      <w:r>
        <w:rPr>
          <w:rFonts w:cs="MS Sans Serif"/>
          <w:b/>
          <w:bCs/>
          <w:sz w:val="28"/>
          <w:szCs w:val="32"/>
          <w:rtl/>
        </w:rPr>
        <w:tab/>
      </w:r>
      <w:r>
        <w:rPr>
          <w:rFonts w:cs="MS Sans Serif"/>
          <w:b/>
          <w:bCs/>
          <w:sz w:val="28"/>
          <w:szCs w:val="32"/>
          <w:rtl/>
        </w:rPr>
        <w:tab/>
      </w:r>
      <w:r>
        <w:rPr>
          <w:rFonts w:cs="MS Sans Serif"/>
          <w:b/>
          <w:bCs/>
          <w:sz w:val="28"/>
          <w:szCs w:val="32"/>
          <w:rtl/>
        </w:rPr>
        <w:tab/>
      </w:r>
      <w:r>
        <w:rPr>
          <w:rFonts w:cs="MS Sans Serif"/>
          <w:b/>
          <w:bCs/>
          <w:sz w:val="28"/>
          <w:szCs w:val="32"/>
          <w:rtl/>
        </w:rPr>
        <w:tab/>
      </w:r>
      <w:r>
        <w:rPr>
          <w:rFonts w:cs="MS Sans Serif"/>
          <w:b/>
          <w:bCs/>
          <w:sz w:val="28"/>
          <w:szCs w:val="32"/>
          <w:rtl/>
        </w:rPr>
        <w:tab/>
        <w:t xml:space="preserve"> أ.د. مـضر خلـيل العـمر </w:t>
      </w:r>
    </w:p>
    <w:p w:rsidR="00000000" w:rsidRDefault="0096069F">
      <w:pPr>
        <w:rPr>
          <w:rFonts w:cs="MS Sans Serif"/>
          <w:b/>
          <w:bCs/>
          <w:sz w:val="28"/>
          <w:szCs w:val="32"/>
          <w:rtl/>
        </w:rPr>
      </w:pPr>
      <w:r>
        <w:rPr>
          <w:rFonts w:cs="MS Sans Serif"/>
          <w:b/>
          <w:bCs/>
          <w:sz w:val="28"/>
          <w:szCs w:val="32"/>
          <w:rtl/>
        </w:rPr>
        <w:t xml:space="preserve">                                            كـليه التـرب</w:t>
      </w:r>
      <w:r>
        <w:rPr>
          <w:rFonts w:cs="MS Sans Serif"/>
          <w:b/>
          <w:bCs/>
          <w:sz w:val="28"/>
          <w:szCs w:val="32"/>
          <w:rtl/>
        </w:rPr>
        <w:t>ية - تـكريت</w:t>
      </w:r>
    </w:p>
    <w:p w:rsidR="00000000" w:rsidRDefault="0096069F">
      <w:pPr>
        <w:rPr>
          <w:rFonts w:cs="MS Sans Serif"/>
          <w:sz w:val="28"/>
          <w:szCs w:val="32"/>
          <w:u w:val="single"/>
          <w:rtl/>
        </w:rPr>
      </w:pPr>
    </w:p>
    <w:p w:rsidR="00000000" w:rsidRDefault="0096069F">
      <w:pPr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Tahoma"/>
          <w:b/>
          <w:bCs/>
          <w:sz w:val="28"/>
          <w:szCs w:val="36"/>
          <w:u w:val="single"/>
          <w:rtl/>
        </w:rPr>
        <w:t>1 - الــمـقدمـة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يقصد بـالنـظام الحـضري </w:t>
      </w:r>
      <w:r>
        <w:rPr>
          <w:rFonts w:cs="Akhbar MT"/>
          <w:sz w:val="28"/>
          <w:szCs w:val="32"/>
        </w:rPr>
        <w:t>Urban system</w:t>
      </w:r>
      <w:r>
        <w:rPr>
          <w:rFonts w:cs="Akhbar MT"/>
          <w:sz w:val="28"/>
          <w:szCs w:val="32"/>
          <w:rtl/>
        </w:rPr>
        <w:t xml:space="preserve"> مجـموعة المسـتقرات الـبشرية ذات الصـفة الحـضرية ضمن رقعـة جغرافـية محددة : دولة ، أقليم ، محافـظة . ويستند وجود النظام على تـفاعل عناصـره مع بعضـها . وقد درست النظم الحضريـه بحال</w:t>
      </w:r>
      <w:r>
        <w:rPr>
          <w:rFonts w:cs="Akhbar MT"/>
          <w:sz w:val="28"/>
          <w:szCs w:val="32"/>
          <w:rtl/>
        </w:rPr>
        <w:t xml:space="preserve">تها الساكنة (الحجم - المرتبة ) ، وكانت الدراسات المعنية بالحالة الحيوية الحركية </w:t>
      </w:r>
      <w:r>
        <w:rPr>
          <w:rFonts w:cs="Akhbar MT"/>
          <w:sz w:val="28"/>
          <w:szCs w:val="32"/>
        </w:rPr>
        <w:t>Dynamic</w:t>
      </w:r>
      <w:r>
        <w:rPr>
          <w:rFonts w:cs="Akhbar MT"/>
          <w:sz w:val="28"/>
          <w:szCs w:val="32"/>
          <w:rtl/>
        </w:rPr>
        <w:t xml:space="preserve"> للنظم قليلة </w:t>
      </w:r>
      <w:r>
        <w:rPr>
          <w:rFonts w:cs="Akhbar MT"/>
          <w:b/>
          <w:bCs/>
          <w:sz w:val="28"/>
          <w:szCs w:val="32"/>
          <w:rtl/>
        </w:rPr>
        <w:t xml:space="preserve">، </w:t>
      </w:r>
      <w:r>
        <w:rPr>
          <w:rFonts w:cs="Akhbar MT"/>
          <w:sz w:val="28"/>
          <w:szCs w:val="32"/>
          <w:rtl/>
        </w:rPr>
        <w:t xml:space="preserve">وفي الغالب بحثا عن صيغة انتشار الافكار والابتكارات او الامراض ، أو نشوء هذه النظم و تطورها . وهذه الدراسة معنية بتفاعل عناصر النظام الحضري في محافظة صلاح </w:t>
      </w:r>
      <w:r>
        <w:rPr>
          <w:rFonts w:cs="Akhbar MT"/>
          <w:sz w:val="28"/>
          <w:szCs w:val="32"/>
          <w:rtl/>
        </w:rPr>
        <w:t xml:space="preserve">الدين وتنـظيمه المكاني عام 1997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تـمـتد محافظة صلاح الدين على مساحة (24752) كيلو متر مربع ، ويبلغ تعداد سكانها (659881) نسمة عام 1987 . تحدها من الشمال محافظات نينوى و التأميم و السليمانية ، ومن الغرب محافظة الأنبار ، ومن الجنوب محافظتي الآنبار</w:t>
      </w:r>
      <w:r>
        <w:rPr>
          <w:rFonts w:cs="Akhbar MT"/>
          <w:sz w:val="28"/>
          <w:szCs w:val="32"/>
          <w:rtl/>
        </w:rPr>
        <w:t xml:space="preserve"> وبغداد ، و من الشرق محافظتي ديالى والسليمانية  ولهذا الموقع أثر في انفتاح النظام الحضري في صلاح الدين على النظم المناظرة المجاورة والتفاعل معها مجسدا حالة النظام المفتوح </w:t>
      </w:r>
      <w:r>
        <w:rPr>
          <w:rFonts w:cs="Akhbar MT"/>
          <w:sz w:val="28"/>
          <w:szCs w:val="32"/>
        </w:rPr>
        <w:t xml:space="preserve">open  system </w:t>
      </w:r>
      <w:r>
        <w:rPr>
          <w:rFonts w:cs="Akhbar MT"/>
          <w:sz w:val="28"/>
          <w:szCs w:val="32"/>
          <w:rtl/>
        </w:rPr>
        <w:t xml:space="preserve">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لقد كانت نسبة السكان الحضر عام 1977 في المـحافظـة (42%) ، ا</w:t>
      </w:r>
      <w:r>
        <w:rPr>
          <w:rFonts w:cs="Akhbar MT"/>
          <w:sz w:val="28"/>
          <w:szCs w:val="32"/>
          <w:rtl/>
        </w:rPr>
        <w:t>رتفعت عام 1987 الى (44,1%) ويتوقع أن تصل عام 1997 الى (47,67%) . وقد كانت نسبة الزيادة في أعداد سكان مدن المحافظة بين عامي 1977 و1987   (67,18%) , ويتوقع ان تبلغ (75,91%) بين عامي 1987 و1997 . وبهذا تكون نسبة الزيادة في اعداد سكان مدن منطـقة الدراسة خلال ا</w:t>
      </w:r>
      <w:r>
        <w:rPr>
          <w:rFonts w:cs="Akhbar MT"/>
          <w:sz w:val="28"/>
          <w:szCs w:val="32"/>
          <w:rtl/>
        </w:rPr>
        <w:t>لمدة المـمتدة بين عامي 1977 و 1997 (194,1%) مؤشرة حـالة النمو السريع لمدن المحافظة وما يصاحبها من زيادة مطردة في تفاعل عناصر النظام الحـضري (العمر ، مضر 1996)  .</w:t>
      </w: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Tahoma"/>
          <w:b/>
          <w:bCs/>
          <w:sz w:val="28"/>
          <w:szCs w:val="36"/>
          <w:u w:val="single"/>
          <w:rtl/>
        </w:rPr>
        <w:t>2 - هدف الدراسة ومنهجها ،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lastRenderedPageBreak/>
        <w:t xml:space="preserve">       تهدف الدراسة تأشير حالـة النظام الحضري في محافظة صلاح الدين</w:t>
      </w:r>
      <w:r>
        <w:rPr>
          <w:rFonts w:cs="Akhbar MT"/>
          <w:sz w:val="28"/>
          <w:szCs w:val="32"/>
          <w:rtl/>
        </w:rPr>
        <w:t xml:space="preserve"> عام 1997 وتكامله وذلـك من خلال الاجابة عن التسؤلات الأتيـة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(1) الى أيـة درجة يتوافق حجم المـستقـرة الحضرية مع تفاعلها مع عناصر النظام الحضري الأخرى ؟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(2) كـيف يتداعى أثـر المـسافة  في التفاعلات الحاصلة بين عناصر الـنظام الحضري في مـنطقـة </w:t>
      </w:r>
      <w:r>
        <w:rPr>
          <w:rFonts w:cs="Akhbar MT"/>
          <w:sz w:val="28"/>
          <w:szCs w:val="32"/>
          <w:rtl/>
        </w:rPr>
        <w:tab/>
        <w:t>الـدراسة ؟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(3)</w:t>
      </w:r>
      <w:r>
        <w:rPr>
          <w:rFonts w:cs="Akhbar MT"/>
          <w:sz w:val="28"/>
          <w:szCs w:val="32"/>
          <w:rtl/>
        </w:rPr>
        <w:t xml:space="preserve"> ما أثر المـوقع الجـغرافـي للمـستقرة على تـفاعلها  ؟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(4) ما التـنظيم المـكاني لتـفاعل عناصر النـظام الحـضري في محـافظة صلاح الدين ؟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   للأجابة عن هذه التـساؤلات نظر الى أحـجام و مراتب المستقرات الحضرية في محافظة صلاح الدين ، وحسبت تفاعلاتها</w:t>
      </w:r>
      <w:r>
        <w:rPr>
          <w:rFonts w:cs="Akhbar MT"/>
          <w:sz w:val="28"/>
          <w:szCs w:val="32"/>
          <w:rtl/>
        </w:rPr>
        <w:t xml:space="preserve"> المحتـملة مع جمـيع المستقرات الاخـرى في منطـقة الدراسة . فقد حـسبت المسافة الفاصـلة بين كل مستقرة حضرية وجـميع المستقرات الاخـرى قيد الدرس عبر الطرق البرية لقياس درجة مركـزيتها (بعدها عن المركز الجـغرافي ) . ولتقدير التفاعل المحـتمل أستخدمت الصيغة المبسطة</w:t>
      </w:r>
      <w:r>
        <w:rPr>
          <w:rFonts w:cs="Akhbar MT"/>
          <w:sz w:val="28"/>
          <w:szCs w:val="32"/>
          <w:rtl/>
        </w:rPr>
        <w:t xml:space="preserve"> من نمـوذج الجـاذبية </w:t>
      </w:r>
      <w:r>
        <w:rPr>
          <w:rFonts w:cs="Akhbar MT"/>
          <w:sz w:val="28"/>
          <w:szCs w:val="32"/>
        </w:rPr>
        <w:t>Gravity model</w:t>
      </w:r>
      <w:r>
        <w:rPr>
          <w:rFonts w:cs="Akhbar MT"/>
          <w:sz w:val="28"/>
          <w:szCs w:val="32"/>
          <w:rtl/>
        </w:rPr>
        <w:t xml:space="preserve">  . بعد ذلك أعتمدت طريقة </w:t>
      </w:r>
      <w:r>
        <w:rPr>
          <w:rFonts w:cs="Akhbar MT"/>
          <w:sz w:val="28"/>
          <w:szCs w:val="32"/>
        </w:rPr>
        <w:t>Rank-order correlation</w:t>
      </w:r>
      <w:r>
        <w:rPr>
          <w:rFonts w:cs="Akhbar MT"/>
          <w:sz w:val="28"/>
          <w:szCs w:val="32"/>
          <w:rtl/>
        </w:rPr>
        <w:t xml:space="preserve"> أرتباط الرتب للمـقارنة الاحصائية بين مراتب المدن حـسب حـجومها مع مراتـبها حـسب بعدها عن بعض ، ومع مراتبها حسب تفاعلها المـحتمل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كذلـك أستخدمت طريقة تحليل الانحدار ال</w:t>
      </w:r>
      <w:r>
        <w:rPr>
          <w:rFonts w:cs="Akhbar MT"/>
          <w:sz w:val="28"/>
          <w:szCs w:val="32"/>
          <w:rtl/>
        </w:rPr>
        <w:t xml:space="preserve">بسيطة </w:t>
      </w:r>
      <w:r>
        <w:rPr>
          <w:rFonts w:cs="Akhbar MT"/>
          <w:sz w:val="28"/>
          <w:szCs w:val="32"/>
        </w:rPr>
        <w:t>regression</w:t>
      </w:r>
      <w:r>
        <w:rPr>
          <w:rFonts w:cs="Akhbar MT"/>
          <w:sz w:val="28"/>
          <w:szCs w:val="32"/>
          <w:rtl/>
        </w:rPr>
        <w:t xml:space="preserve"> </w:t>
      </w:r>
      <w:r>
        <w:rPr>
          <w:rFonts w:cs="Akhbar MT"/>
          <w:sz w:val="28"/>
          <w:szCs w:val="32"/>
        </w:rPr>
        <w:t>simple linear</w:t>
      </w:r>
      <w:r>
        <w:rPr>
          <w:rFonts w:cs="Akhbar MT"/>
          <w:sz w:val="28"/>
          <w:szCs w:val="32"/>
          <w:rtl/>
        </w:rPr>
        <w:t xml:space="preserve">  لقياس قـوة العلاقة بين كل من الحـجـم مع التـفاعل ، والمسافة مع التفاعل . تبع ذلك قـياس أثر عـاملي الحـجم والمسافة مع بـعض وتأشير دور العوامل الاخـرى في التفاعل وتـنـظـيمه الـمـكانــي بطريقة تحليل الانحـدار متـعدد المـتغيرات </w:t>
      </w:r>
      <w:r>
        <w:rPr>
          <w:rFonts w:cs="Akhbar MT"/>
          <w:sz w:val="28"/>
          <w:szCs w:val="32"/>
        </w:rPr>
        <w:t xml:space="preserve">Multiple regressiom </w:t>
      </w:r>
      <w:r>
        <w:rPr>
          <w:rFonts w:cs="Akhbar MT"/>
          <w:sz w:val="28"/>
          <w:szCs w:val="32"/>
          <w:rtl/>
        </w:rPr>
        <w:t xml:space="preserve">   .</w:t>
      </w:r>
    </w:p>
    <w:p w:rsidR="00000000" w:rsidRDefault="0096069F">
      <w:pPr>
        <w:jc w:val="lowKashida"/>
        <w:rPr>
          <w:rFonts w:cs="Akhbar MT"/>
          <w:sz w:val="28"/>
          <w:szCs w:val="32"/>
        </w:rPr>
      </w:pPr>
      <w:r>
        <w:rPr>
          <w:rFonts w:cs="Akhbar MT"/>
          <w:sz w:val="28"/>
          <w:szCs w:val="32"/>
          <w:rtl/>
        </w:rPr>
        <w:t xml:space="preserve">        لقـد تم تـقدير عـدد سكان كل مستقرة عام 1997 اسـتنادا ألى مـعامـل نمـو سـكانها بين عامي 1957 و1987 ، وقد حـسب التفاعل (حـركة المسافرين ) على ضوء المعلومات التي وفرتها ، مشكورة ، الهيئة العامة لنقل المسافرين في المـحافظة عن أ</w:t>
      </w:r>
      <w:r>
        <w:rPr>
          <w:rFonts w:cs="Akhbar MT"/>
          <w:sz w:val="28"/>
          <w:szCs w:val="32"/>
          <w:rtl/>
        </w:rPr>
        <w:t>عداد خطوط النقل وأعداد المركبات  المسجـلة على كل خـط . ولتحـديد قيمة (</w:t>
      </w:r>
      <w:r>
        <w:rPr>
          <w:rFonts w:cs="Akhbar MT"/>
          <w:sz w:val="28"/>
          <w:szCs w:val="32"/>
        </w:rPr>
        <w:t>K</w:t>
      </w:r>
      <w:r>
        <w:rPr>
          <w:rFonts w:cs="Akhbar MT"/>
          <w:sz w:val="28"/>
          <w:szCs w:val="32"/>
          <w:rtl/>
        </w:rPr>
        <w:t>) في نـموذج الجـاذبية   :     (</w:t>
      </w:r>
      <w:r>
        <w:rPr>
          <w:rFonts w:cs="Akhbar MT"/>
          <w:sz w:val="28"/>
          <w:szCs w:val="32"/>
        </w:rPr>
        <w:t>(pipj)  / d ^ a</w:t>
      </w:r>
      <w:r>
        <w:rPr>
          <w:rFonts w:cs="Akhbar MT"/>
          <w:sz w:val="28"/>
          <w:szCs w:val="32"/>
          <w:rtl/>
        </w:rPr>
        <w:t xml:space="preserve"> )</w:t>
      </w:r>
      <w:r>
        <w:rPr>
          <w:rFonts w:cs="Akhbar MT"/>
          <w:sz w:val="28"/>
          <w:szCs w:val="32"/>
        </w:rPr>
        <w:t>Iij =K *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</w:rPr>
        <w:t>(Taaffe   &amp;  Gauthier 1973)</w:t>
      </w:r>
      <w:r>
        <w:rPr>
          <w:rFonts w:cs="Akhbar MT"/>
          <w:sz w:val="28"/>
          <w:szCs w:val="32"/>
          <w:rtl/>
        </w:rPr>
        <w:t xml:space="preserve"> أعتـمدت البيانات المـتوافـرة عن عدد المـسافرين بين كل مستقرة ومركز المحافظة . وأخـتيرت الـقيـمة التي</w:t>
      </w:r>
      <w:r>
        <w:rPr>
          <w:rFonts w:cs="Akhbar MT"/>
          <w:sz w:val="28"/>
          <w:szCs w:val="32"/>
          <w:rtl/>
        </w:rPr>
        <w:t xml:space="preserve"> تـعطي تقديرات أقرب الى الواقع ليحـسب على أساسها مجـموع التفاعل المحـتمل لكل مستقرة حضرية في المحافظة . أما قيمة </w:t>
      </w:r>
      <w:r>
        <w:rPr>
          <w:rFonts w:cs="Akhbar MT"/>
          <w:sz w:val="28"/>
          <w:szCs w:val="32"/>
        </w:rPr>
        <w:t>(a)</w:t>
      </w:r>
      <w:r>
        <w:rPr>
          <w:rFonts w:cs="Akhbar MT"/>
          <w:sz w:val="28"/>
          <w:szCs w:val="32"/>
          <w:rtl/>
        </w:rPr>
        <w:t xml:space="preserve"> فقـد حـددت ب (2) لتسهيل المـقارنة بتوحـيد وحـدة القياس  .</w:t>
      </w:r>
    </w:p>
    <w:p w:rsidR="00000000" w:rsidRDefault="0096069F">
      <w:pPr>
        <w:jc w:val="lowKashida"/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Akhbar MT"/>
          <w:b/>
          <w:bCs/>
          <w:sz w:val="28"/>
          <w:szCs w:val="36"/>
          <w:rtl/>
        </w:rPr>
        <w:lastRenderedPageBreak/>
        <w:t xml:space="preserve"> </w:t>
      </w:r>
      <w:r>
        <w:rPr>
          <w:rFonts w:cs="Tahoma"/>
          <w:b/>
          <w:bCs/>
          <w:sz w:val="28"/>
          <w:szCs w:val="36"/>
          <w:rtl/>
        </w:rPr>
        <w:t xml:space="preserve"> </w:t>
      </w:r>
      <w:r>
        <w:rPr>
          <w:rFonts w:cs="Tahoma"/>
          <w:b/>
          <w:bCs/>
          <w:sz w:val="28"/>
          <w:szCs w:val="36"/>
          <w:u w:val="single"/>
          <w:rtl/>
        </w:rPr>
        <w:t>3- قنوات اتـصال عنـاصر النظام الحضري ،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بـلغ عدد خـطوط النقـل العامـل</w:t>
      </w:r>
      <w:r>
        <w:rPr>
          <w:rFonts w:cs="Akhbar MT"/>
          <w:sz w:val="28"/>
          <w:szCs w:val="32"/>
          <w:rtl/>
        </w:rPr>
        <w:t>ة بين عنـاصر النظام الحـضري في صلاح الدين (25) خـط ، (6) منها تـنطلق من تـكريت ، (5) من بـلد ، (4) من سامـراء ، (3) من طوزخـورماتو و (2) من كل من بيجـي و الشرقاط والدور . أما مركز قضاء الفـارس فـلم يضم الا خـطا داخـليا واحـد يربطه مع بلد . أنظر جـدول رقم (</w:t>
      </w:r>
      <w:r>
        <w:rPr>
          <w:rFonts w:cs="Akhbar MT"/>
          <w:sz w:val="28"/>
          <w:szCs w:val="32"/>
          <w:rtl/>
        </w:rPr>
        <w:t>1)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قام الباحـث مجـيد ملوك دهدي السامرائي عام 1989 بمسح ميداني لأعداد المركبات المسجـلة على الخـطوط الداخـلية في محـافظة صلاح الدين وقد كانت موزعة وكما هو أت : (34) في تكريت ، (23) في سامراء ، (13) في كل من بيـجي و بلد . (السامرائي ، مجيد 1990 </w:t>
      </w:r>
      <w:r>
        <w:rPr>
          <w:rFonts w:cs="Akhbar MT"/>
          <w:sz w:val="28"/>
          <w:szCs w:val="32"/>
          <w:rtl/>
        </w:rPr>
        <w:t xml:space="preserve">جدول 20) . يدلل الفرق بين هذه الاعداد ونظيرتها لعام 1997 تنامي حـركة السفر بين عناصر النظام الحـضري في المحافظة نتيـجة النمو الحـضري المتسارع والمشار اليه انفا . 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في العام 1997 أرتـبطت مدن محافظة صلاح الدين مع مدن المحافظات الاخرى عبر (21) خط ن</w:t>
      </w:r>
      <w:r>
        <w:rPr>
          <w:rFonts w:cs="Akhbar MT"/>
          <w:sz w:val="28"/>
          <w:szCs w:val="32"/>
          <w:rtl/>
        </w:rPr>
        <w:t xml:space="preserve">قل خارجي . أستأثرت بيجي بأكبر عدد منها (6) مـؤكدة عـقـديــة مــوقـعـها الجـغرافي ، وكــان عدد خــطـوط الـنـقـل الـخـارجـي (3) فـي كـل من تـكريت ، سامراء ، طـوزخـرماتو و الشرقاط . وكان عـددها (2) في بلد ، وخـط واحد في مركـز قضـاء الـفارس . وقـد خـلت مديـنة </w:t>
      </w:r>
      <w:r>
        <w:rPr>
          <w:rFonts w:cs="Akhbar MT"/>
          <w:sz w:val="28"/>
          <w:szCs w:val="32"/>
          <w:rtl/>
        </w:rPr>
        <w:t>الدور من هـذه الاتـصـالات الـمـبـاشرة . تـشـترك في نـقـل المـسافـريـن خـارج المـحافـظة بـأجـر : (639) سـيارة صالون ، (171) سيارة كوستر و (60) حافلة (باص) مسجلة بصورة رسمية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بحـسـاب أعداد المـسـافـرين الـمـنقـولـين في المركبات المـسجـلة في هـيـئة</w:t>
      </w:r>
      <w:r>
        <w:rPr>
          <w:rFonts w:cs="Akhbar MT"/>
          <w:sz w:val="28"/>
          <w:szCs w:val="32"/>
          <w:rtl/>
        </w:rPr>
        <w:t xml:space="preserve"> النقل العـمـومي و لنـقـلة واحدة (عدد السيارات × سعتها ) نجد أن حركة الـمـسافـرين الى خارج المحافـظـة تفوق نظـيرتها بين مدنها (164,24%) . وقد تفـسـر هذه الحـالة أن مركز قـضاء الفارس تفوق صلته ببغداد بنسبة ثلاثة أضعاف ارتباطه بمدن المحافـظة  . كذلك حال مدين</w:t>
      </w:r>
      <w:r>
        <w:rPr>
          <w:rFonts w:cs="Akhbar MT"/>
          <w:sz w:val="28"/>
          <w:szCs w:val="32"/>
          <w:rtl/>
        </w:rPr>
        <w:t xml:space="preserve">ة طوزخرماتو حيث يقارب عدد المسافرين منها الى خارج المحافـظة أربعة أضعاف عدد المسافرين الى داخلها . تؤشر هذه الحـالة هامـشـية موقع مدينتي الفارس و طوزخورماتو قياسا الى عناصر النظام الحضري في منطـقـة الدراسة . ان قوة جذب المراكز الحضرية الخارجـية يفوق نظيره </w:t>
      </w:r>
      <w:r>
        <w:rPr>
          <w:rFonts w:cs="Akhbar MT"/>
          <w:sz w:val="28"/>
          <w:szCs w:val="32"/>
          <w:rtl/>
        </w:rPr>
        <w:t>للعناصر الرئيسية في الـمحافـظـة ، وعلى هـذا الاساس انتظــمـت حـركة السـيارات .</w:t>
      </w:r>
    </w:p>
    <w:p w:rsidR="00000000" w:rsidRDefault="0096069F">
      <w:pPr>
        <w:jc w:val="lowKashida"/>
        <w:rPr>
          <w:rFonts w:cs="MS Sans Serif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بحــساب نسبة أعداد المسافـرين بين مدن المحافـظـة الى أعداد الـمـتوجـهـين خـارجها نجد ان النسبة العـامـه تقل قليلا عن (61%)، وهي تتراوح بين (7,37%) في مـركـز قـضاء ا</w:t>
      </w:r>
      <w:r>
        <w:rPr>
          <w:rFonts w:cs="Akhbar MT"/>
          <w:sz w:val="28"/>
          <w:szCs w:val="32"/>
          <w:rtl/>
        </w:rPr>
        <w:t xml:space="preserve">لفارس ، </w:t>
      </w:r>
      <w:r>
        <w:rPr>
          <w:rFonts w:cs="Akhbar MT"/>
          <w:sz w:val="28"/>
          <w:szCs w:val="32"/>
          <w:rtl/>
        </w:rPr>
        <w:lastRenderedPageBreak/>
        <w:t xml:space="preserve">(26,31%) في طـوزخـورماتو ، (55,83%) ، في الشرقاط ، (63,32%) في بلد . وعلى الرغم من عـقـدية موقع بيجي وزيادة عدد الخـطـوط الخارجية فـيها على الداخـلية الا أن نسبة الـمـتوجـهـين منها الى داخل المحافـظـة (95,25%) من مـجـمـوع المسافرين الى المحافـظـات </w:t>
      </w:r>
      <w:r>
        <w:rPr>
          <w:rFonts w:cs="Akhbar MT"/>
          <w:sz w:val="28"/>
          <w:szCs w:val="32"/>
          <w:rtl/>
        </w:rPr>
        <w:t xml:space="preserve">الاخرى . وفي هذا المـضمار تتـقارب توجهات السفـر في كل من تكريت (78,98%) وسامراء (77,69%) . اما حركة السفـر من مـدينة الدور فهي نحو الداخل كليا (100%) . تـمـثل الارقام اعلاه نسبة التفاعل عناصر النظام الحضري في صلاح الدين مع بعضها الى تفاعلها مع عناصر النظم </w:t>
      </w:r>
      <w:r>
        <w:rPr>
          <w:rFonts w:cs="Akhbar MT"/>
          <w:sz w:val="28"/>
          <w:szCs w:val="32"/>
          <w:rtl/>
        </w:rPr>
        <w:t>الحضرية المجاورة مرتبة تصاعديا . بعبارة ادق ، عناصر النظام الحضري في منطقة الدراسة منفتحة على النظم الاخرى اكثر من أنفتاحها على بعضها . ولعل ذلك يعود الى طبيعة موقع المحافظة ونمط التوزيع الخيطي لمدنها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MS Sans Serif"/>
          <w:sz w:val="28"/>
          <w:szCs w:val="32"/>
          <w:rtl/>
        </w:rPr>
        <w:t xml:space="preserve">    </w:t>
      </w:r>
      <w:r>
        <w:rPr>
          <w:rFonts w:cs="Akhbar MT"/>
          <w:sz w:val="28"/>
          <w:szCs w:val="32"/>
          <w:rtl/>
        </w:rPr>
        <w:t xml:space="preserve">                                    جــدول رقـــم</w:t>
      </w:r>
      <w:r>
        <w:rPr>
          <w:rFonts w:cs="Akhbar MT"/>
          <w:sz w:val="28"/>
          <w:szCs w:val="32"/>
          <w:rtl/>
        </w:rPr>
        <w:t xml:space="preserve"> (1)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 xml:space="preserve">أعداد السيارات المسجلة في الهيئة العامة لنقل المسافرين عام 1997 في محافظة صلاح الدين </w:t>
      </w:r>
    </w:p>
    <w:tbl>
      <w:tblPr>
        <w:bidiVisual/>
        <w:tblW w:w="0" w:type="auto"/>
        <w:jc w:val="center"/>
        <w:tblLayout w:type="fixed"/>
        <w:tblLook w:val="0000"/>
      </w:tblPr>
      <w:tblGrid>
        <w:gridCol w:w="852"/>
        <w:gridCol w:w="857"/>
        <w:gridCol w:w="847"/>
        <w:gridCol w:w="852"/>
        <w:gridCol w:w="852"/>
        <w:gridCol w:w="852"/>
        <w:gridCol w:w="852"/>
        <w:gridCol w:w="852"/>
        <w:gridCol w:w="604"/>
        <w:gridCol w:w="11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</w:p>
        </w:tc>
        <w:tc>
          <w:tcPr>
            <w:tcW w:w="3408" w:type="dxa"/>
            <w:gridSpan w:val="4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الخــط الـداخـلـــي</w:t>
            </w:r>
          </w:p>
        </w:tc>
        <w:tc>
          <w:tcPr>
            <w:tcW w:w="3160" w:type="dxa"/>
            <w:gridSpan w:val="4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الخــط الـخــارجــي</w:t>
            </w:r>
          </w:p>
        </w:tc>
        <w:tc>
          <w:tcPr>
            <w:tcW w:w="1100" w:type="dxa"/>
            <w:vMerge w:val="restart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نسبة داخلي \ خارجي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المدينة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عدد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صالون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كوستر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حافلة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عدد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صالون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كوستر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حافلة</w:t>
            </w:r>
          </w:p>
        </w:tc>
        <w:tc>
          <w:tcPr>
            <w:tcW w:w="1100" w:type="dxa"/>
            <w:vMerge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تكريت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152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28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36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5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33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0,7898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سامراء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4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140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</w:t>
            </w:r>
            <w:r>
              <w:rPr>
                <w:rFonts w:cs="Akhbar MT"/>
                <w:sz w:val="28"/>
                <w:szCs w:val="22"/>
                <w:rtl/>
              </w:rPr>
              <w:t>3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69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30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0,7769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بيجي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125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40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228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8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0,9525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طوز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52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8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85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26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15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0,2631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بلد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5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180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5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99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50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0,6332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شرقاط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67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3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76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10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0,5583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فارس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17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46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42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0,0736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دور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22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1.0000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00"/>
          <w:jc w:val="center"/>
        </w:trPr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مجموع</w:t>
            </w:r>
          </w:p>
        </w:tc>
        <w:tc>
          <w:tcPr>
            <w:tcW w:w="85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25</w:t>
            </w:r>
          </w:p>
        </w:tc>
        <w:tc>
          <w:tcPr>
            <w:tcW w:w="847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755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94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21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638</w:t>
            </w:r>
          </w:p>
        </w:tc>
        <w:tc>
          <w:tcPr>
            <w:tcW w:w="852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171</w:t>
            </w:r>
          </w:p>
        </w:tc>
        <w:tc>
          <w:tcPr>
            <w:tcW w:w="604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60</w:t>
            </w:r>
          </w:p>
        </w:tc>
        <w:tc>
          <w:tcPr>
            <w:tcW w:w="1100" w:type="dxa"/>
          </w:tcPr>
          <w:p w:rsidR="00000000" w:rsidRDefault="0096069F">
            <w:pPr>
              <w:jc w:val="lowKashida"/>
              <w:rPr>
                <w:rFonts w:cs="Akhbar MT"/>
                <w:sz w:val="28"/>
                <w:szCs w:val="22"/>
                <w:rtl/>
              </w:rPr>
            </w:pPr>
            <w:r>
              <w:rPr>
                <w:rFonts w:cs="Akhbar MT"/>
                <w:sz w:val="28"/>
                <w:szCs w:val="22"/>
                <w:rtl/>
              </w:rPr>
              <w:t>0,6088</w:t>
            </w:r>
          </w:p>
        </w:tc>
      </w:tr>
    </w:tbl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</w:t>
      </w:r>
    </w:p>
    <w:p w:rsidR="00000000" w:rsidRDefault="0096069F">
      <w:pPr>
        <w:jc w:val="lowKashida"/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Tahoma"/>
          <w:b/>
          <w:bCs/>
          <w:sz w:val="28"/>
          <w:szCs w:val="36"/>
          <w:u w:val="single"/>
          <w:rtl/>
        </w:rPr>
        <w:t>4- وصـف تـفـاعـل عـناصـر ألـنـظــام الـحــضـري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تتوجه نحو مدينه تكريت ، بحــكم موقعها الاداري والجغرافي (27,5%) من الحركة الداخـلـية للـمسافـرين ، تليها مـدينة بيجي (24,8%) مـؤكـدة اهـمـية هاتين المدينتين في التفاعل الداخلي بين عناصر النظام </w:t>
      </w:r>
      <w:r>
        <w:rPr>
          <w:rFonts w:cs="Akhbar MT"/>
          <w:sz w:val="28"/>
          <w:szCs w:val="32"/>
          <w:rtl/>
        </w:rPr>
        <w:t>الحضري في منطـقـة الدراسة . ومن الجدول رقم (2) نستدل على أن مدينـتـي سامراء (15,3%) وبــلـــــد (11,3%) تأتيان بالمـرتبتين الثالثة والرابعة في توجهـات السفـر داخـلـيا . ولـمـوقـع مدينتي شرقاط (8,9%) وطوزخورماتو (5,8%) الـهـامـشـي دور في أنخـفـاض نـسـبة تـف</w:t>
      </w:r>
      <w:r>
        <w:rPr>
          <w:rFonts w:cs="Akhbar MT"/>
          <w:sz w:val="28"/>
          <w:szCs w:val="32"/>
          <w:rtl/>
        </w:rPr>
        <w:t xml:space="preserve">ـاعـل عـناصر النظام الـحـضري قـيد الدرس معـهـما ، وينطـبق الحال على مركز قـضاء الـفارس (2,8%) . أما </w:t>
      </w:r>
      <w:r>
        <w:rPr>
          <w:rFonts w:cs="Akhbar MT"/>
          <w:sz w:val="28"/>
          <w:szCs w:val="32"/>
          <w:rtl/>
        </w:rPr>
        <w:lastRenderedPageBreak/>
        <w:t>مدينة الدور فأنه على الرغم من خـلـوها من خط نقل الى خارج المحافظة الا أن نسبة تفاعلها داخليا كانت (3,4%) عام 1997 مؤكدة ثانوية دورها في التفاعل رغم موقعها ا</w:t>
      </w:r>
      <w:r>
        <w:rPr>
          <w:rFonts w:cs="Akhbar MT"/>
          <w:sz w:val="28"/>
          <w:szCs w:val="32"/>
          <w:rtl/>
        </w:rPr>
        <w:t>لجغرافي المتميز (الوسط الهندسي ، قربها من سامراء وتكريت وطوز ). ولعل قدرتها على منافسة مدينتي سامراء و  تكريت لم تؤهلها لأن تنال حظها من التفاعل وتستفيد من مركزية موقعها .</w:t>
      </w:r>
    </w:p>
    <w:p w:rsidR="00000000" w:rsidRDefault="0096069F">
      <w:pPr>
        <w:pStyle w:val="a5"/>
        <w:rPr>
          <w:rtl/>
        </w:rPr>
      </w:pPr>
      <w:r>
        <w:rPr>
          <w:rtl/>
        </w:rPr>
        <w:tab/>
        <w:t>لا ينحصر تفاعل عناصر النظم الحضرية على بعضها فقط ، بل تفتح على عناصر النظم الاخرى ا</w:t>
      </w:r>
      <w:r>
        <w:rPr>
          <w:rtl/>
        </w:rPr>
        <w:t>لمجاورة لتتفاعل معها معززة تفاعلها الداخلي . ومن الضروري أستكمال صورة تفاعل عناصر النظام الحضري قيد الدرس و ذلك بـتـسـليـط الـضوء على حركة المسافرين الى خارج المحافظة . تستحوذ مدينة تكريت على (24,1%) من مجـموع حركة المسافرين من المحافظة نحو خارجها ، ولعل م</w:t>
      </w:r>
      <w:r>
        <w:rPr>
          <w:rtl/>
        </w:rPr>
        <w:t>رد ذلك الى وجود المنشأت الرسمية التي ينتمي اليها مواطـنون من مـخـتـلف أرجاء القطر . وتأتي مدينة بيجي بالـمرتبة الثانية (19%) مستـفـيـدة من عـقـدة المواصلات التي تحتلها والمنشأت القريبة منها . ولمدينة بلد المرتبة الثالثة (16%) ، بحكم قربها من بغداد وديالى ،</w:t>
      </w:r>
      <w:r>
        <w:rPr>
          <w:rtl/>
        </w:rPr>
        <w:t xml:space="preserve"> سابقة مدينتي سامراء (14%) ، وطوزخورماتو (13%) . ولقرب مركز قضاء الفارس من بغداد فـقـد حقق (7,6%) من مجموع التفاعل مع خارج المحافــظــــة . </w:t>
      </w:r>
    </w:p>
    <w:p w:rsidR="00000000" w:rsidRDefault="0096069F">
      <w:pPr>
        <w:jc w:val="center"/>
        <w:rPr>
          <w:rFonts w:cs="Akhbar MT"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t>جــدول رقـــم (2)</w:t>
      </w:r>
    </w:p>
    <w:p w:rsidR="00000000" w:rsidRDefault="0096069F">
      <w:pPr>
        <w:jc w:val="lowKashida"/>
        <w:rPr>
          <w:rFonts w:cs="Akhbar MT"/>
          <w:sz w:val="28"/>
          <w:szCs w:val="28"/>
          <w:rtl/>
        </w:rPr>
      </w:pPr>
      <w:r>
        <w:rPr>
          <w:rFonts w:cs="Akhbar MT"/>
          <w:sz w:val="28"/>
          <w:szCs w:val="28"/>
          <w:rtl/>
        </w:rPr>
        <w:t xml:space="preserve">           نسبة حركة المسافرين  الداخلية والخارجية بين مدن محافظة صلاح الدين عام 1997   </w:t>
      </w:r>
    </w:p>
    <w:tbl>
      <w:tblPr>
        <w:bidiVisual/>
        <w:tblW w:w="0" w:type="auto"/>
        <w:jc w:val="center"/>
        <w:tblLayout w:type="fixed"/>
        <w:tblLook w:val="0000"/>
      </w:tblPr>
      <w:tblGrid>
        <w:gridCol w:w="1252"/>
        <w:gridCol w:w="1990"/>
        <w:gridCol w:w="207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المدينة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نسبة الحركة الداخلية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نسبة الحركة الخارجية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تكريت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27,54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24.08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بيجي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24,86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19.00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سامراء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15,30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13,89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بلد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11,29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16,04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شرقاط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8,95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5,76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طوزخورماتو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5,81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12,89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الدور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3,37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0,67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الفارس</w:t>
            </w: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2,84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7,63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</w:p>
        </w:tc>
        <w:tc>
          <w:tcPr>
            <w:tcW w:w="1990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100,00%</w:t>
            </w:r>
          </w:p>
        </w:tc>
        <w:tc>
          <w:tcPr>
            <w:tcW w:w="2074" w:type="dxa"/>
          </w:tcPr>
          <w:p w:rsidR="00000000" w:rsidRDefault="0096069F">
            <w:pPr>
              <w:jc w:val="center"/>
              <w:rPr>
                <w:rFonts w:cs="Akhbar MT"/>
                <w:sz w:val="28"/>
                <w:rtl/>
              </w:rPr>
            </w:pPr>
            <w:r>
              <w:rPr>
                <w:rFonts w:cs="Akhbar MT"/>
                <w:sz w:val="28"/>
                <w:rtl/>
              </w:rPr>
              <w:t>100,00%</w:t>
            </w:r>
          </w:p>
        </w:tc>
      </w:tr>
    </w:tbl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>يؤكد الجدول رقم (2) أعلاه على أثر موقع عنصر ا</w:t>
      </w:r>
      <w:r>
        <w:rPr>
          <w:rFonts w:cs="Akhbar MT"/>
          <w:sz w:val="28"/>
          <w:szCs w:val="32"/>
          <w:rtl/>
        </w:rPr>
        <w:t>لنظام الحضري على قوة تفاعله . فـمدينة طوزخورماتو ، الهامشية الموقع بالنسبة الى النظام الحضري قيد الدرس ، سجلت (5,8%) من مجموع حركة المسافرين داخليا مقابل حوالي (13%) من حركة السافرين خارج النظام . كذلك حال مركز قضاء الفارس (3% مقابل 8%) . ولعقدية موقع مدين</w:t>
      </w:r>
      <w:r>
        <w:rPr>
          <w:rFonts w:cs="Akhbar MT"/>
          <w:sz w:val="28"/>
          <w:szCs w:val="32"/>
          <w:rtl/>
        </w:rPr>
        <w:t xml:space="preserve">تي بيجي وبلد أثر في قوة تفاعلهما داخليا وخارجيا (25% </w:t>
      </w:r>
      <w:r>
        <w:rPr>
          <w:rFonts w:cs="Akhbar MT"/>
          <w:sz w:val="28"/>
          <w:szCs w:val="32"/>
          <w:rtl/>
        </w:rPr>
        <w:lastRenderedPageBreak/>
        <w:t xml:space="preserve">مقابل 19% و11% مقابل 16% على التوالي ). ولم تلعب مدينة الدور ، رغم مركزية موقعها ، دورا بارزا في التفاعل مع عناصر النظام الحـضري قـيد الدرس ولم تنفتح على النظم الحضرية الاخرى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أستـقـطـبت ب</w:t>
      </w:r>
      <w:r>
        <w:rPr>
          <w:rFonts w:cs="Akhbar MT"/>
          <w:sz w:val="28"/>
          <w:szCs w:val="32"/>
          <w:rtl/>
        </w:rPr>
        <w:t>غداد حوالي ثلـثي الـمسافرين خارج محافظة صلاح الدين عام 1997 ، تلتها مدينة كركوك (17,56%) ثم مدينة الموصل (8%) و نحو مدينة القيارة تحرك (2%) من مجموع مسافري الخطوط الخارجية ،و(2,00%) أتجه نحو الحويجة و(1,6%) نحو الخالص و(1,1%) نحو جلولاء . أما مدينتي الفلوج</w:t>
      </w:r>
      <w:r>
        <w:rPr>
          <w:rFonts w:cs="Akhbar MT"/>
          <w:sz w:val="28"/>
          <w:szCs w:val="32"/>
          <w:rtl/>
        </w:rPr>
        <w:t xml:space="preserve">ة وحديثة فلم تشكل حركة المسافرين نحوهما الا (1,6%) من مجموع المسافـرين خارج الـمحافـظـة . </w:t>
      </w:r>
    </w:p>
    <w:p w:rsidR="00000000" w:rsidRDefault="0096069F">
      <w:pPr>
        <w:jc w:val="lowKashida"/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Tahoma"/>
          <w:b/>
          <w:bCs/>
          <w:i/>
          <w:iCs/>
          <w:sz w:val="28"/>
          <w:szCs w:val="36"/>
          <w:u w:val="single"/>
          <w:rtl/>
        </w:rPr>
        <w:t xml:space="preserve">5 - </w:t>
      </w:r>
      <w:r>
        <w:rPr>
          <w:rFonts w:cs="Tahoma"/>
          <w:b/>
          <w:bCs/>
          <w:sz w:val="28"/>
          <w:szCs w:val="36"/>
          <w:u w:val="single"/>
          <w:rtl/>
        </w:rPr>
        <w:t>التـحـليـل الـمـكـانـي لـلـتـفـاعـل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بعد الوصف الكمي لتفاعل عناصر النظام الحضري في محافظة صلاح الدين ، من الضروري تحليل هذا التفاعل بطريقة موضوعية </w:t>
      </w:r>
      <w:r>
        <w:rPr>
          <w:rFonts w:cs="Akhbar MT"/>
          <w:sz w:val="28"/>
          <w:szCs w:val="32"/>
          <w:rtl/>
        </w:rPr>
        <w:t xml:space="preserve">. يشير الجدول رقم (3) الى أن مدينة تكريت ، مركز المحافظة ، ليست هي المدينة الرئيسية </w:t>
      </w:r>
      <w:r>
        <w:rPr>
          <w:rFonts w:cs="Akhbar MT"/>
          <w:sz w:val="28"/>
          <w:szCs w:val="32"/>
        </w:rPr>
        <w:t>Primate City</w:t>
      </w:r>
      <w:r>
        <w:rPr>
          <w:rFonts w:cs="Akhbar MT"/>
          <w:sz w:val="28"/>
          <w:szCs w:val="32"/>
          <w:rtl/>
        </w:rPr>
        <w:t xml:space="preserve"> في المحافظة ، الا أن مركزية موقعها الجغرافي والاداري يـؤهلانها لتـمارس دورا بارزا في التـفاعل الـمـكـاني بين عناصر النظام الحـضري في صلاح الدين . فـقـد ضـمت مد</w:t>
      </w:r>
      <w:r>
        <w:rPr>
          <w:rFonts w:cs="Akhbar MT"/>
          <w:sz w:val="28"/>
          <w:szCs w:val="32"/>
          <w:rtl/>
        </w:rPr>
        <w:t>ينة تكريت (10,9%) من مجـموع السكان الـحـضر في المـحافـظة و(16,326%) من مجموع التفاعل المحتمل بين عناصر النظام الحـضري في المـحـافـظـة ، في وقت أحتوت مدينة طوزخورماتو  ، ثاني أكبر مدن المحـافـظـة (18,5%) من مجـموع السكان الحضر في المحافظة ولكن بسبب هامشية م</w:t>
      </w:r>
      <w:r>
        <w:rPr>
          <w:rFonts w:cs="Akhbar MT"/>
          <w:sz w:val="28"/>
          <w:szCs w:val="32"/>
          <w:rtl/>
        </w:rPr>
        <w:t xml:space="preserve">وقعها فلم تنل ألا (3,3%) من مجموع التفاعل المحتمل بين عناصر النظام الحـضري في هــذا الاقــلـيم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>جاءت مدينة سامراء بالمرتبة الاولى في التفاعل ، (حوالي 29%) من مجموع التفاعل المحتمل بين عناصر النظام الحضري في الاقليم ، وذلك لانها تضم حوالي (28%) من مجموع ال</w:t>
      </w:r>
      <w:r>
        <w:rPr>
          <w:rFonts w:cs="Akhbar MT"/>
          <w:sz w:val="28"/>
          <w:szCs w:val="32"/>
          <w:rtl/>
        </w:rPr>
        <w:t>سكان الحضر و قرب موقعها من المركز الجغرافي (حيث جاءت بالمرتبة الثالثة في التباعد ) . وقد كانت  مدينة بلد مقاربة في حجمها السكاني لمدينة تكريت (10,5% من السكان الحضر ) وفي التفاعل المحتمل بين عناصر النظام الحضري في المحافظة (16,362%) رغم كونها الخامسة في ال</w:t>
      </w:r>
      <w:r>
        <w:rPr>
          <w:rFonts w:cs="Akhbar MT"/>
          <w:sz w:val="28"/>
          <w:szCs w:val="32"/>
          <w:rtl/>
        </w:rPr>
        <w:t>تباعد والحجم . أن لوجود مراقد الائمة في كل من مدينتي سامراء وبلد و طبيعة الاراضي الزراعية المحيطة بهما دور في تنشيط حركة النقل منهما و اليهما ، ليس من داخل ألاقليم فقط  بل ومن  محافظات القطر الاخرى . بعبارة اخرى ، لعبت الوظيفة الدينية لهاتين المدينتين دورا</w:t>
      </w:r>
      <w:r>
        <w:rPr>
          <w:rFonts w:cs="Akhbar MT"/>
          <w:sz w:val="28"/>
          <w:szCs w:val="32"/>
          <w:rtl/>
        </w:rPr>
        <w:t xml:space="preserve"> بارزا في نمو حجميهما وبالتالي مقدار التفاعل المحتل مع كل منهما .</w:t>
      </w:r>
    </w:p>
    <w:p w:rsidR="00000000" w:rsidRDefault="0096069F">
      <w:pPr>
        <w:jc w:val="lowKashida"/>
        <w:rPr>
          <w:rFonts w:cs="MS Sans Serif"/>
          <w:sz w:val="28"/>
          <w:szCs w:val="32"/>
          <w:rtl/>
        </w:rPr>
      </w:pP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MS Sans Serif"/>
          <w:sz w:val="28"/>
          <w:szCs w:val="32"/>
          <w:rtl/>
        </w:rPr>
        <w:t xml:space="preserve">   </w:t>
      </w:r>
      <w:r>
        <w:rPr>
          <w:rFonts w:cs="Akhbar MT"/>
          <w:sz w:val="28"/>
          <w:szCs w:val="32"/>
          <w:rtl/>
        </w:rPr>
        <w:t xml:space="preserve">                                     جــدول رقــم (3)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lastRenderedPageBreak/>
        <w:t>مراتب المستقرات الحضرية في صلاح الدين المدينةحسب الحجم و التباعد و التفاعل 1997 .</w:t>
      </w:r>
    </w:p>
    <w:tbl>
      <w:tblPr>
        <w:bidiVisual/>
        <w:tblW w:w="0" w:type="auto"/>
        <w:jc w:val="center"/>
        <w:tblLayout w:type="fixed"/>
        <w:tblLook w:val="0000"/>
      </w:tblPr>
      <w:tblGrid>
        <w:gridCol w:w="1252"/>
        <w:gridCol w:w="887"/>
        <w:gridCol w:w="896"/>
        <w:gridCol w:w="93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المديمة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الحجم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التباعد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التفاعل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سامراء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1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3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طوزخو</w:t>
            </w:r>
            <w:r>
              <w:rPr>
                <w:rFonts w:cs="Akhbar MT"/>
                <w:sz w:val="28"/>
                <w:szCs w:val="28"/>
                <w:rtl/>
              </w:rPr>
              <w:t>رماتو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2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8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البيجي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3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4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تكريت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4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1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بلد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5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5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الشرقاط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6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7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الفارس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7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6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2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الدور</w:t>
            </w:r>
          </w:p>
        </w:tc>
        <w:tc>
          <w:tcPr>
            <w:tcW w:w="887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8</w:t>
            </w:r>
          </w:p>
        </w:tc>
        <w:tc>
          <w:tcPr>
            <w:tcW w:w="896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2</w:t>
            </w:r>
          </w:p>
        </w:tc>
        <w:tc>
          <w:tcPr>
            <w:tcW w:w="934" w:type="dxa"/>
          </w:tcPr>
          <w:p w:rsidR="00000000" w:rsidRDefault="0096069F">
            <w:pPr>
              <w:jc w:val="center"/>
              <w:rPr>
                <w:rFonts w:cs="Akhbar MT"/>
                <w:sz w:val="28"/>
                <w:szCs w:val="28"/>
                <w:rtl/>
              </w:rPr>
            </w:pPr>
            <w:r>
              <w:rPr>
                <w:rFonts w:cs="Akhbar MT"/>
                <w:sz w:val="28"/>
                <w:szCs w:val="28"/>
                <w:rtl/>
              </w:rPr>
              <w:t>4</w:t>
            </w:r>
          </w:p>
        </w:tc>
      </w:tr>
    </w:tbl>
    <w:p w:rsidR="00000000" w:rsidRDefault="0096069F">
      <w:pPr>
        <w:jc w:val="lowKashida"/>
        <w:rPr>
          <w:rFonts w:cs="Akhbar MT"/>
          <w:sz w:val="28"/>
          <w:szCs w:val="32"/>
          <w:rtl/>
        </w:rPr>
      </w:pP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نالت مدينة بيجي المرتبة الثالثة في الحجم السكاني و الرابعة في التباعد بحكم عقدية موقعها و تبوأت الموقع الخامس في التفاعل المحتمل . أما مدينة الدور فعلى الرغم من م</w:t>
      </w:r>
      <w:r>
        <w:rPr>
          <w:rFonts w:cs="Akhbar MT"/>
          <w:sz w:val="28"/>
          <w:szCs w:val="32"/>
          <w:rtl/>
        </w:rPr>
        <w:t>ركزية موقعها الا ان حجمها السكاني لم يؤهلها الا لأحتلال المرتبة الرابعة في كمية التفاعل المحتمل بين عناصر النظام الحضري في الاقليم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وعند تحليل العلاقة الاحصائية بين مراتب أحجام المدن وتباعدها وكمية التفاعل المحتملة وجد أن المرتبة الحجمية ضع</w:t>
      </w:r>
      <w:r>
        <w:rPr>
          <w:rFonts w:cs="Akhbar MT"/>
          <w:sz w:val="28"/>
          <w:szCs w:val="32"/>
          <w:rtl/>
        </w:rPr>
        <w:t>يفة العلاقة برتبة التفاعل (0,286) ، بينما لعبت المسافة دورا أكثر وضوحا (0,714 - ) في التفاعل وفق هذا المقياس . وباعتماد القيم الحقيقية لاحجام المدن وتباعدها والتفاعل بينها وجد أن للحجم السكاني دور في تحديد حجم التفاعل (0,5686) ، ولكن للمسافة تأثير أكبر (0,</w:t>
      </w:r>
      <w:r>
        <w:rPr>
          <w:rFonts w:cs="Akhbar MT"/>
          <w:sz w:val="28"/>
          <w:szCs w:val="32"/>
          <w:rtl/>
        </w:rPr>
        <w:t>7812 - ) وكلا المتغيرين (الحجم و المسافة ) يفسران (85,935%) من مجموع التباين في قيم التفاعل المحتمل بين عناصر النظام الحضري فــــي مــحــافــظـــة صـــلاح الـــــديــــــن .</w:t>
      </w: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Tahoma"/>
          <w:b/>
          <w:bCs/>
          <w:sz w:val="28"/>
          <w:szCs w:val="36"/>
          <w:u w:val="single"/>
          <w:rtl/>
        </w:rPr>
        <w:t>6 - ألاسـتـنـتـــاجــات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       مـــن كــل مـــــا تـــــقـــــ</w:t>
      </w:r>
      <w:r>
        <w:rPr>
          <w:rFonts w:cs="Akhbar MT"/>
          <w:sz w:val="28"/>
          <w:szCs w:val="32"/>
          <w:rtl/>
        </w:rPr>
        <w:t>ــــدم نـــــســـتــخــلــــــــــص أن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(1) الحجم السكاني لم يلعب دورا متميزا في تفاعل عناصر النظام الحضري في محافظة صلاح الدين وذلك بسبب :-    ( أ ) الــوضع الخاص لـمدينة تكريت ، مركز الـمـحافـظـة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lastRenderedPageBreak/>
        <w:t xml:space="preserve">               (ب) الوظـيـفـة الديـنية لمـديـنتي سـامـر</w:t>
      </w:r>
      <w:r>
        <w:rPr>
          <w:rFonts w:cs="Akhbar MT"/>
          <w:sz w:val="28"/>
          <w:szCs w:val="32"/>
          <w:rtl/>
        </w:rPr>
        <w:t>اء وبلـد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(ج ) عـقـديـة مـوقع مـدينة بيـجي وتنامي الوظـيـفـة الصناعية فـيهـا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( د ) هامشية موقع ثاني أكبر مدن المحافظة ، طوزخورماتو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(هـ) التوزيع الخيطي للمستقرات البشرية في المحافظة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   ( و) قل</w:t>
      </w:r>
      <w:r>
        <w:rPr>
          <w:rFonts w:cs="Akhbar MT"/>
          <w:sz w:val="28"/>
          <w:szCs w:val="32"/>
          <w:rtl/>
        </w:rPr>
        <w:t>ة عدد المستقرات الحضرية في المحافظة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(2) للأسباب المذكورة في (1) أعلاه ، لايزال النظام الحضري في محافظة  صلاح الدين في طور التكوين ، ويستغرق وقتا ليتكامل تفاعل  عناصره مع بعضها . ولكي يتحقق هذا التكامل ، وحفظا على خصوصية مدينة تكريت يرى الباحث أعادة توزيع</w:t>
      </w:r>
      <w:r>
        <w:rPr>
          <w:rFonts w:cs="Akhbar MT"/>
          <w:sz w:val="28"/>
          <w:szCs w:val="32"/>
          <w:rtl/>
        </w:rPr>
        <w:t xml:space="preserve"> كليات جامعة تكريت على النحو الاتي :-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أ - كلية البنات في تكريت .</w:t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  <w:t>ب - كلية الهندسة في بيجي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جـ - كلية الطب في سامراء .</w:t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  <w:t xml:space="preserve">د - كلية الزراعة في بلد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            هـ - كلية التربية في الدور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(3) الطرق  الاحصائية تختلف في أبراز دور الم</w:t>
      </w:r>
      <w:r>
        <w:rPr>
          <w:rFonts w:cs="Akhbar MT"/>
          <w:sz w:val="28"/>
          <w:szCs w:val="32"/>
          <w:rtl/>
        </w:rPr>
        <w:t xml:space="preserve">تغيرات المؤثرة في التفاعل ، فمعامل أرتباط الرتب أبرز أثر المسافة على حساب الحجم السكاني عكس طريقة الارتباط البسيط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>(4) الحجم السكاني وتباعد المدن عن بعضها يفسران ما لا يقل عن (86%) من التباين في التفاعل المحتمل بين عناصر النظام الحضري في العراق ، وتبقى ا</w:t>
      </w:r>
      <w:r>
        <w:rPr>
          <w:rFonts w:cs="Akhbar MT"/>
          <w:sz w:val="28"/>
          <w:szCs w:val="32"/>
          <w:rtl/>
        </w:rPr>
        <w:t>لعوامل الجغرافية الاخرى مؤثرة بنسب تتراوح بين (8% - 14%) في هذا التفاعل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(5) لقيمة </w:t>
      </w:r>
      <w:r>
        <w:rPr>
          <w:rFonts w:cs="Akhbar MT"/>
          <w:sz w:val="28"/>
          <w:szCs w:val="32"/>
        </w:rPr>
        <w:t xml:space="preserve">K </w:t>
      </w:r>
      <w:r>
        <w:rPr>
          <w:rFonts w:cs="Akhbar MT"/>
          <w:sz w:val="28"/>
          <w:szCs w:val="32"/>
          <w:rtl/>
        </w:rPr>
        <w:t xml:space="preserve">  دور فاعل في تحديد كمية التفاعل المحتمل ، لذا من الضروري التعامل معها بحذر شديد </w:t>
      </w: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sz w:val="28"/>
          <w:szCs w:val="32"/>
          <w:u w:val="single"/>
          <w:rtl/>
        </w:rPr>
      </w:pPr>
    </w:p>
    <w:p w:rsidR="00000000" w:rsidRDefault="0096069F">
      <w:pPr>
        <w:jc w:val="lowKashida"/>
        <w:rPr>
          <w:rFonts w:cs="Tahoma"/>
          <w:b/>
          <w:bCs/>
          <w:sz w:val="28"/>
          <w:szCs w:val="36"/>
          <w:u w:val="single"/>
          <w:rtl/>
        </w:rPr>
      </w:pPr>
      <w:r>
        <w:rPr>
          <w:rFonts w:cs="Tahoma"/>
          <w:b/>
          <w:bCs/>
          <w:sz w:val="28"/>
          <w:szCs w:val="36"/>
          <w:u w:val="single"/>
          <w:rtl/>
        </w:rPr>
        <w:t>7 - الــمـصــادر :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- السامرائي ، مجيد ملوك دهدي 1990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>دور طرق النقل البرية في نمو</w:t>
      </w:r>
      <w:r>
        <w:rPr>
          <w:rFonts w:cs="Akhbar MT"/>
          <w:sz w:val="28"/>
          <w:szCs w:val="32"/>
          <w:rtl/>
        </w:rPr>
        <w:t xml:space="preserve"> المستوطنات في محافظة صلاح الدين ، </w:t>
      </w:r>
      <w:r>
        <w:rPr>
          <w:rFonts w:cs="Akhbar MT"/>
          <w:sz w:val="28"/>
          <w:szCs w:val="32"/>
          <w:rtl/>
        </w:rPr>
        <w:tab/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 xml:space="preserve">رسالة ماجستير ، جامعة بغداد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lastRenderedPageBreak/>
        <w:t xml:space="preserve">- العمر ، د. مضر خليل 1996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 xml:space="preserve">التباين المكاني لنمو أحجام المدن في العراق :1957 - 1997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 xml:space="preserve">المؤتمر الثامن للجمعية الجغرافية العراقية ، بغداد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- كولد ، بيتر 1997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>الجغرافي خارج قاعات التدري</w:t>
      </w:r>
      <w:r>
        <w:rPr>
          <w:rFonts w:cs="Akhbar MT"/>
          <w:sz w:val="28"/>
          <w:szCs w:val="32"/>
          <w:rtl/>
        </w:rPr>
        <w:t xml:space="preserve">س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 xml:space="preserve">ترجمة : د. عبد علي الخفاف و د. مضر خليل العمر ،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>دار الكندي للنشر والتوزيع ، أربد الاردن .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 xml:space="preserve">- الهيئة العامة لنقل المسافرين ، صلاح الدين ، 1997 . </w:t>
      </w:r>
    </w:p>
    <w:p w:rsidR="00000000" w:rsidRDefault="0096069F">
      <w:pPr>
        <w:jc w:val="lowKashida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  <w:rtl/>
        </w:rPr>
        <w:tab/>
        <w:t xml:space="preserve">سجل السيارات المسجلة للنقل العمومي في المحافظة </w:t>
      </w:r>
    </w:p>
    <w:p w:rsidR="00000000" w:rsidRDefault="0096069F">
      <w:pPr>
        <w:jc w:val="lowKashida"/>
        <w:rPr>
          <w:rFonts w:cs="Akhbar MT"/>
          <w:sz w:val="28"/>
          <w:szCs w:val="32"/>
        </w:rPr>
      </w:pPr>
      <w:r>
        <w:rPr>
          <w:rFonts w:cs="Akhbar MT"/>
          <w:sz w:val="28"/>
          <w:szCs w:val="32"/>
          <w:rtl/>
        </w:rPr>
        <w:t xml:space="preserve">-  </w:t>
      </w:r>
      <w:r>
        <w:rPr>
          <w:rFonts w:cs="Akhbar MT"/>
          <w:sz w:val="28"/>
          <w:szCs w:val="32"/>
        </w:rPr>
        <w:t>Taafe ,E . J . and Gauthier , JR . H . L. 1973</w:t>
      </w:r>
    </w:p>
    <w:p w:rsidR="00000000" w:rsidRDefault="0096069F">
      <w:pPr>
        <w:jc w:val="center"/>
        <w:rPr>
          <w:rFonts w:cs="Akhbar MT"/>
          <w:sz w:val="28"/>
          <w:szCs w:val="32"/>
          <w:rtl/>
        </w:rPr>
      </w:pPr>
      <w:r>
        <w:rPr>
          <w:rFonts w:cs="Akhbar MT"/>
          <w:sz w:val="28"/>
          <w:szCs w:val="32"/>
        </w:rPr>
        <w:t>Geogr</w:t>
      </w:r>
      <w:r>
        <w:rPr>
          <w:rFonts w:cs="Akhbar MT"/>
          <w:sz w:val="28"/>
          <w:szCs w:val="32"/>
        </w:rPr>
        <w:t xml:space="preserve">aphy of Transportation </w:t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</w:p>
    <w:p w:rsidR="00000000" w:rsidRDefault="0096069F">
      <w:pPr>
        <w:rPr>
          <w:rFonts w:cs="Akhbar MT"/>
          <w:sz w:val="28"/>
          <w:szCs w:val="32"/>
        </w:rPr>
      </w:pPr>
      <w:r>
        <w:rPr>
          <w:rFonts w:cs="Akhbar MT"/>
          <w:sz w:val="28"/>
          <w:szCs w:val="32"/>
          <w:rtl/>
        </w:rPr>
        <w:t xml:space="preserve">         </w:t>
      </w:r>
      <w:r>
        <w:rPr>
          <w:rFonts w:cs="Akhbar MT"/>
          <w:sz w:val="28"/>
          <w:szCs w:val="32"/>
        </w:rPr>
        <w:t>Foundation of Economic  Geography Series</w:t>
      </w:r>
    </w:p>
    <w:p w:rsidR="0096069F" w:rsidRDefault="0096069F">
      <w:pPr>
        <w:jc w:val="center"/>
        <w:rPr>
          <w:rFonts w:cs="MS Sans Serif"/>
          <w:b/>
          <w:bCs/>
          <w:sz w:val="28"/>
          <w:szCs w:val="32"/>
        </w:rPr>
      </w:pPr>
      <w:r>
        <w:rPr>
          <w:rFonts w:cs="Akhbar MT"/>
          <w:sz w:val="28"/>
          <w:szCs w:val="32"/>
        </w:rPr>
        <w:t xml:space="preserve"> Prentice - Hall , Inc . , Englewood Cliffs , N . J .</w:t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  <w:r>
        <w:rPr>
          <w:rFonts w:cs="Akhbar MT"/>
          <w:sz w:val="28"/>
          <w:szCs w:val="32"/>
          <w:rtl/>
        </w:rPr>
        <w:tab/>
      </w:r>
    </w:p>
    <w:sectPr w:rsidR="0096069F">
      <w:footerReference w:type="even" r:id="rId6"/>
      <w:footerReference w:type="default" r:id="rId7"/>
      <w:pgSz w:w="11907" w:h="15876" w:code="9"/>
      <w:pgMar w:top="1418" w:right="1701" w:bottom="1418" w:left="1701" w:header="720" w:footer="720" w:gutter="0"/>
      <w:pgNumType w:start="1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69F" w:rsidRDefault="0096069F">
      <w:r>
        <w:separator/>
      </w:r>
    </w:p>
  </w:endnote>
  <w:endnote w:type="continuationSeparator" w:id="1">
    <w:p w:rsidR="0096069F" w:rsidRDefault="0096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B2"/>
    <w:family w:val="swiss"/>
    <w:notTrueType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69F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000000" w:rsidRDefault="0096069F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6069F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98290E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000000" w:rsidRDefault="0096069F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69F" w:rsidRDefault="0096069F">
      <w:r>
        <w:separator/>
      </w:r>
    </w:p>
  </w:footnote>
  <w:footnote w:type="continuationSeparator" w:id="1">
    <w:p w:rsidR="0096069F" w:rsidRDefault="00960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90E"/>
    <w:rsid w:val="0096069F"/>
    <w:rsid w:val="00982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lowKashida"/>
    </w:pPr>
    <w:rPr>
      <w:rFonts w:cs="Akhbar MT"/>
      <w:sz w:val="28"/>
      <w:szCs w:val="32"/>
    </w:rPr>
  </w:style>
  <w:style w:type="paragraph" w:styleId="a6">
    <w:name w:val="Title"/>
    <w:basedOn w:val="a"/>
    <w:qFormat/>
    <w:pPr>
      <w:jc w:val="center"/>
    </w:pPr>
    <w:rPr>
      <w:rFonts w:cs="DecoType Thuluth"/>
      <w:b/>
      <w:bCs/>
      <w:sz w:val="28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بســـم الله الرحمـن الـرحيـم</vt:lpstr>
    </vt:vector>
  </TitlesOfParts>
  <Company>AL-ISHRAQ COMPUTER CENTER</Company>
  <LinksUpToDate>false</LinksUpToDate>
  <CharactersWithSpaces>14956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بســـم الله الرحمـن الـرحيـم</dc:title>
  <dc:subject/>
  <dc:creator>MAAD MODHAR ALOMAR</dc:creator>
  <cp:keywords/>
  <cp:lastModifiedBy>Muthar</cp:lastModifiedBy>
  <cp:revision>2</cp:revision>
  <cp:lastPrinted>2000-08-08T02:16:00Z</cp:lastPrinted>
  <dcterms:created xsi:type="dcterms:W3CDTF">2011-05-18T15:23:00Z</dcterms:created>
  <dcterms:modified xsi:type="dcterms:W3CDTF">2011-05-18T15:23:00Z</dcterms:modified>
</cp:coreProperties>
</file>